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F310" w14:textId="77777777" w:rsidR="00860980" w:rsidRPr="00AF541A" w:rsidRDefault="00860980">
      <w:pPr>
        <w:rPr>
          <w:rFonts w:asciiTheme="majorHAnsi" w:hAnsiTheme="majorHAnsi" w:cstheme="majorHAnsi"/>
        </w:rPr>
      </w:pPr>
    </w:p>
    <w:p w14:paraId="5D2B6BF4" w14:textId="65D965A7" w:rsidR="00860980" w:rsidRPr="00AF541A" w:rsidRDefault="00860980">
      <w:pPr>
        <w:rPr>
          <w:rFonts w:asciiTheme="majorHAnsi" w:hAnsiTheme="majorHAnsi" w:cstheme="majorHAnsi"/>
        </w:rPr>
      </w:pPr>
    </w:p>
    <w:p w14:paraId="74DFA4AE" w14:textId="77777777" w:rsidR="00860980" w:rsidRPr="00AF541A" w:rsidRDefault="00860980" w:rsidP="00860980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szCs w:val="22"/>
        </w:rPr>
      </w:pPr>
      <w:r w:rsidRPr="00AF541A">
        <w:rPr>
          <w:rFonts w:asciiTheme="majorHAnsi" w:hAnsiTheme="majorHAnsi" w:cstheme="majorHAnsi"/>
          <w:b/>
          <w:szCs w:val="22"/>
        </w:rPr>
        <w:t xml:space="preserve">Faciliter la transition </w:t>
      </w:r>
      <w:proofErr w:type="spellStart"/>
      <w:r w:rsidRPr="00AF541A">
        <w:rPr>
          <w:rFonts w:asciiTheme="majorHAnsi" w:hAnsiTheme="majorHAnsi" w:cstheme="majorHAnsi"/>
          <w:b/>
          <w:szCs w:val="22"/>
        </w:rPr>
        <w:t>agro-écologique</w:t>
      </w:r>
      <w:proofErr w:type="spellEnd"/>
      <w:r w:rsidRPr="00AF541A">
        <w:rPr>
          <w:rFonts w:asciiTheme="majorHAnsi" w:hAnsiTheme="majorHAnsi" w:cstheme="majorHAnsi"/>
          <w:b/>
          <w:szCs w:val="22"/>
        </w:rPr>
        <w:t xml:space="preserve"> au stade de la transmission des terres (succession/donation)</w:t>
      </w:r>
    </w:p>
    <w:p w14:paraId="42BD9B6D" w14:textId="77777777" w:rsidR="00860980" w:rsidRPr="00AF541A" w:rsidRDefault="00860980" w:rsidP="00860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</w:tblGrid>
      <w:tr w:rsidR="00860980" w:rsidRPr="00AF541A" w14:paraId="60549D79" w14:textId="77777777" w:rsidTr="00F91D62">
        <w:tc>
          <w:tcPr>
            <w:tcW w:w="8046" w:type="dxa"/>
          </w:tcPr>
          <w:p w14:paraId="7F0073F1" w14:textId="77777777" w:rsidR="00860980" w:rsidRPr="00AF541A" w:rsidRDefault="00860980" w:rsidP="00F91D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AF9322" w14:textId="07CB5BC8" w:rsidR="00B97A11" w:rsidRPr="00AF541A" w:rsidRDefault="00B97A11" w:rsidP="00B97A11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AF541A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Après l’article XXX</w:t>
            </w:r>
          </w:p>
          <w:p w14:paraId="219E9A45" w14:textId="1DE652F7" w:rsidR="00860980" w:rsidRPr="00AF541A" w:rsidRDefault="00B97A11" w:rsidP="00B97A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  <w:r w:rsidRPr="00AF541A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Insérer un article additionnel ainsi rédigé :</w:t>
            </w:r>
          </w:p>
          <w:p w14:paraId="2809919E" w14:textId="77777777" w:rsidR="00B97A11" w:rsidRPr="00AF541A" w:rsidRDefault="00B97A11" w:rsidP="00B97A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C911724" w14:textId="1E4F932B" w:rsidR="00860980" w:rsidRPr="00AF541A" w:rsidRDefault="00860980" w:rsidP="00F91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 xml:space="preserve">I. - Après le 8° du 2 de l’article 793 du code général des impôts, </w:t>
            </w:r>
            <w:r w:rsidR="002843EB" w:rsidRPr="00AF541A">
              <w:rPr>
                <w:rFonts w:asciiTheme="majorHAnsi" w:hAnsiTheme="majorHAnsi" w:cstheme="majorHAnsi"/>
                <w:sz w:val="22"/>
                <w:szCs w:val="22"/>
              </w:rPr>
              <w:t>il est inséré</w:t>
            </w: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 xml:space="preserve"> un 9° ainsi rédigé : </w:t>
            </w:r>
          </w:p>
          <w:p w14:paraId="4531A442" w14:textId="5A2A79A6" w:rsidR="00860980" w:rsidRPr="00AF541A" w:rsidRDefault="00860980" w:rsidP="00F91D6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sz w:val="22"/>
                <w:szCs w:val="22"/>
              </w:rPr>
              <w:br/>
              <w:t>« </w:t>
            </w:r>
            <w:r w:rsidR="009E7D30" w:rsidRPr="00AF541A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>° Les exploitations agricoles relevant du mode de production biologique conformément aux règles fixées dans le règlement (CE) n° 834/2007 du Conseil, du 28 juin 2007, relatif à la production biologique et à l'étiquetage de produits biologiques et abrogeant le règlement (CEE) n° 2092/91, à concurrence des trois quarts de leur valeur, sous réserve des dispositions de l'article 793 bis. »</w:t>
            </w:r>
          </w:p>
          <w:p w14:paraId="43C760D1" w14:textId="50D0543F" w:rsidR="009E7D30" w:rsidRPr="00AF541A" w:rsidRDefault="00860980" w:rsidP="009E7D3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9E7D30" w:rsidRPr="00AF541A">
              <w:rPr>
                <w:rFonts w:asciiTheme="majorHAnsi" w:hAnsiTheme="majorHAnsi" w:cstheme="majorHAnsi"/>
                <w:sz w:val="22"/>
                <w:szCs w:val="22"/>
              </w:rPr>
              <w:t>II. – Au premier alinéa de l’article 793 bis du code général des impôts, après les mots : « au 3</w:t>
            </w:r>
            <w:proofErr w:type="gramStart"/>
            <w:r w:rsidR="009E7D30" w:rsidRPr="00AF541A">
              <w:rPr>
                <w:rFonts w:asciiTheme="majorHAnsi" w:hAnsiTheme="majorHAnsi" w:cstheme="majorHAnsi"/>
                <w:sz w:val="22"/>
                <w:szCs w:val="22"/>
              </w:rPr>
              <w:t>°»</w:t>
            </w:r>
            <w:proofErr w:type="gramEnd"/>
            <w:r w:rsidR="009E7D30" w:rsidRPr="00AF541A">
              <w:rPr>
                <w:rFonts w:asciiTheme="majorHAnsi" w:hAnsiTheme="majorHAnsi" w:cstheme="majorHAnsi"/>
                <w:sz w:val="22"/>
                <w:szCs w:val="22"/>
              </w:rPr>
              <w:t>, est insérée la référence : « et du 9° ».</w:t>
            </w:r>
          </w:p>
          <w:p w14:paraId="08C62FD0" w14:textId="77777777" w:rsidR="009E7D30" w:rsidRPr="00AF541A" w:rsidRDefault="009E7D30" w:rsidP="009E7D3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774C33" w14:textId="4454A510" w:rsidR="00860980" w:rsidRPr="00AF541A" w:rsidRDefault="00860980" w:rsidP="00F91D6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9E7D30" w:rsidRPr="00AF541A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>I. – La perte de recettes pour l’État est compensée à due concurrence par la création d’une taxe additionnelle aux droits mentionnés aux articles 575 et 575 A du code général des impôts. </w:t>
            </w:r>
          </w:p>
          <w:p w14:paraId="0AD05EB1" w14:textId="76CD6EE9" w:rsidR="009E7D30" w:rsidRPr="00AF541A" w:rsidRDefault="009E7D30" w:rsidP="00F91D6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B2FA4D" w14:textId="77777777" w:rsidR="00860980" w:rsidRPr="00AF541A" w:rsidRDefault="00860980" w:rsidP="00F91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39112D" w14:textId="77777777" w:rsidR="00860980" w:rsidRPr="00AF541A" w:rsidRDefault="00860980" w:rsidP="00F91D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0980" w:rsidRPr="00AF541A" w14:paraId="5C99C925" w14:textId="77777777" w:rsidTr="00F91D62">
        <w:tc>
          <w:tcPr>
            <w:tcW w:w="8046" w:type="dxa"/>
          </w:tcPr>
          <w:p w14:paraId="292A18A7" w14:textId="77777777" w:rsidR="00860980" w:rsidRPr="00AF541A" w:rsidRDefault="00860980" w:rsidP="00F91D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009582" w14:textId="77777777" w:rsidR="00860980" w:rsidRPr="00AF541A" w:rsidRDefault="00860980" w:rsidP="00F91D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b/>
                <w:sz w:val="22"/>
                <w:szCs w:val="22"/>
              </w:rPr>
              <w:t>Exposé des motifs :</w:t>
            </w:r>
          </w:p>
          <w:p w14:paraId="64748A12" w14:textId="77777777" w:rsidR="00860980" w:rsidRPr="00AF541A" w:rsidRDefault="00860980" w:rsidP="00F91D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E1B951" w14:textId="502466F9" w:rsidR="00860980" w:rsidRPr="00AF541A" w:rsidRDefault="009E7D30" w:rsidP="00F91D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>Au terme</w:t>
            </w:r>
            <w:r w:rsidR="00860980" w:rsidRPr="00AF541A">
              <w:rPr>
                <w:rFonts w:asciiTheme="majorHAnsi" w:hAnsiTheme="majorHAnsi" w:cstheme="majorHAnsi"/>
                <w:sz w:val="22"/>
                <w:szCs w:val="22"/>
              </w:rPr>
              <w:t xml:space="preserve"> du 3° du 2 de l'article 793 du code général des impôts (CGI) sont exonérés de droits de mutation à titre gratuit à concurrence des trois quarts de leur valeur, les biens donnés à bail à long terme.</w:t>
            </w:r>
          </w:p>
          <w:p w14:paraId="1F8F3E08" w14:textId="32663132" w:rsidR="00860980" w:rsidRPr="00AF541A" w:rsidRDefault="00860980" w:rsidP="00F91D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Toutefois, lorsque la valeur totale des biens en cause transmis par le défunt à chaque héritier, donataire ou légataire excède un certain seuil établit à </w:t>
            </w:r>
            <w:r w:rsidR="009E7D30" w:rsidRPr="00AF541A">
              <w:rPr>
                <w:rFonts w:asciiTheme="majorHAnsi" w:hAnsiTheme="majorHAnsi" w:cstheme="majorHAnsi"/>
                <w:sz w:val="22"/>
                <w:szCs w:val="22"/>
              </w:rPr>
              <w:t>300 000</w:t>
            </w: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 xml:space="preserve"> € par l'article 793 bis du CGI, l'exonération est ramenée à 50 % au-delà de cette limite.</w:t>
            </w:r>
          </w:p>
          <w:p w14:paraId="554B7812" w14:textId="0D95CCE2" w:rsidR="00860980" w:rsidRPr="00AF541A" w:rsidRDefault="00860980" w:rsidP="00F91D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Le présent amendement propose d’étendre ce régime d’exonération aux exploitations agricoles cultivées en agriculture biologique </w:t>
            </w:r>
            <w:r w:rsidR="00B97A11" w:rsidRPr="00AF541A">
              <w:rPr>
                <w:rFonts w:asciiTheme="majorHAnsi" w:hAnsiTheme="majorHAnsi" w:cstheme="majorHAnsi"/>
                <w:sz w:val="22"/>
                <w:szCs w:val="22"/>
              </w:rPr>
              <w:t>afin d’</w:t>
            </w: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>encourager les propriétaires à favoriser ce mode d’exploitation.</w:t>
            </w:r>
          </w:p>
          <w:p w14:paraId="4B4A2919" w14:textId="77777777" w:rsidR="00860980" w:rsidRPr="00AF541A" w:rsidRDefault="00860980" w:rsidP="00F91D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1786C2" w14:textId="77777777" w:rsidR="00860980" w:rsidRPr="00AF541A" w:rsidRDefault="00860980" w:rsidP="00F91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0980" w:rsidRPr="00AF541A" w14:paraId="401FAF73" w14:textId="77777777" w:rsidTr="00F91D62">
        <w:tc>
          <w:tcPr>
            <w:tcW w:w="8046" w:type="dxa"/>
          </w:tcPr>
          <w:p w14:paraId="12C67646" w14:textId="77777777" w:rsidR="00860980" w:rsidRPr="00AF541A" w:rsidRDefault="00860980" w:rsidP="00F91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B40922" w14:textId="77777777" w:rsidR="00860980" w:rsidRPr="00AF541A" w:rsidRDefault="00860980" w:rsidP="00F91D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Texte de référence : </w:t>
            </w: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 xml:space="preserve">Article 793 du code général des impôts  </w:t>
            </w:r>
          </w:p>
          <w:p w14:paraId="2FCF55EA" w14:textId="77777777" w:rsidR="00860980" w:rsidRPr="00AF541A" w:rsidRDefault="00860980" w:rsidP="00F91D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01D94BA" w14:textId="12D176EB" w:rsidR="00860980" w:rsidRPr="00AF541A" w:rsidRDefault="00860980">
      <w:pPr>
        <w:rPr>
          <w:rFonts w:asciiTheme="majorHAnsi" w:hAnsiTheme="majorHAnsi" w:cstheme="majorHAnsi"/>
        </w:rPr>
      </w:pPr>
    </w:p>
    <w:sectPr w:rsidR="00860980" w:rsidRPr="00AF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cle Semi">
    <w:panose1 w:val="02000000000000000000"/>
    <w:charset w:val="00"/>
    <w:family w:val="auto"/>
    <w:pitch w:val="variable"/>
    <w:sig w:usb0="A000002F" w:usb1="4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116"/>
    <w:multiLevelType w:val="hybridMultilevel"/>
    <w:tmpl w:val="286C01A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80"/>
    <w:rsid w:val="000103DD"/>
    <w:rsid w:val="000E7295"/>
    <w:rsid w:val="00151716"/>
    <w:rsid w:val="002151DE"/>
    <w:rsid w:val="002843EB"/>
    <w:rsid w:val="002D66A0"/>
    <w:rsid w:val="00332E2C"/>
    <w:rsid w:val="00531CEC"/>
    <w:rsid w:val="00561B39"/>
    <w:rsid w:val="00745805"/>
    <w:rsid w:val="007F4EEE"/>
    <w:rsid w:val="00821560"/>
    <w:rsid w:val="00860980"/>
    <w:rsid w:val="008F677E"/>
    <w:rsid w:val="009045BF"/>
    <w:rsid w:val="0094440A"/>
    <w:rsid w:val="009E7D30"/>
    <w:rsid w:val="00AF541A"/>
    <w:rsid w:val="00B97A11"/>
    <w:rsid w:val="00BB1D0A"/>
    <w:rsid w:val="00D3350C"/>
    <w:rsid w:val="00D37E1B"/>
    <w:rsid w:val="00DB6A69"/>
    <w:rsid w:val="00E80C03"/>
    <w:rsid w:val="00E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2A2A"/>
  <w15:chartTrackingRefBased/>
  <w15:docId w15:val="{A0248B23-BBC0-4F8C-B746-BA4C1E91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72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72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72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72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qFormat/>
    <w:rsid w:val="000E7295"/>
    <w:pPr>
      <w:keepNext w:val="0"/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480"/>
      <w:jc w:val="center"/>
    </w:pPr>
    <w:rPr>
      <w:rFonts w:ascii="Cicle Semi" w:eastAsiaTheme="minorHAnsi" w:hAnsi="Cicle Semi" w:cstheme="minorBidi"/>
      <w:b/>
      <w:color w:val="095D40"/>
      <w:sz w:val="28"/>
      <w:szCs w:val="22"/>
    </w:rPr>
  </w:style>
  <w:style w:type="character" w:customStyle="1" w:styleId="Style1Car">
    <w:name w:val="Style1 Car"/>
    <w:basedOn w:val="Policepardfaut"/>
    <w:link w:val="Style1"/>
    <w:rsid w:val="000E7295"/>
    <w:rPr>
      <w:rFonts w:ascii="Cicle Semi" w:hAnsi="Cicle Semi"/>
      <w:b/>
      <w:color w:val="095D40"/>
      <w:sz w:val="28"/>
      <w:shd w:val="clear" w:color="auto" w:fill="F2F2F2" w:themeFill="background1" w:themeFillShade="F2"/>
    </w:rPr>
  </w:style>
  <w:style w:type="character" w:customStyle="1" w:styleId="Titre1Car">
    <w:name w:val="Titre 1 Car"/>
    <w:basedOn w:val="Policepardfaut"/>
    <w:link w:val="Titre1"/>
    <w:uiPriority w:val="9"/>
    <w:rsid w:val="000E7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">
    <w:name w:val="Style2"/>
    <w:basedOn w:val="Normal"/>
    <w:link w:val="Style2Car"/>
    <w:qFormat/>
    <w:rsid w:val="000E7295"/>
    <w:pPr>
      <w:jc w:val="center"/>
    </w:pPr>
    <w:rPr>
      <w:rFonts w:ascii="Cicle Semi" w:hAnsi="Cicle Semi"/>
      <w:b/>
      <w:bCs/>
      <w:color w:val="000000" w:themeColor="text1"/>
      <w:sz w:val="28"/>
      <w:szCs w:val="28"/>
      <w:u w:val="single"/>
    </w:rPr>
  </w:style>
  <w:style w:type="character" w:customStyle="1" w:styleId="Style2Car">
    <w:name w:val="Style2 Car"/>
    <w:basedOn w:val="Policepardfaut"/>
    <w:link w:val="Style2"/>
    <w:rsid w:val="000E7295"/>
    <w:rPr>
      <w:rFonts w:ascii="Cicle Semi" w:hAnsi="Cicle Semi" w:cs="Times New Roman"/>
      <w:b/>
      <w:bCs/>
      <w:color w:val="000000" w:themeColor="text1"/>
      <w:sz w:val="28"/>
      <w:szCs w:val="28"/>
      <w:u w:val="single"/>
      <w:lang w:eastAsia="fr-FR"/>
    </w:rPr>
  </w:style>
  <w:style w:type="paragraph" w:customStyle="1" w:styleId="TItre20">
    <w:name w:val="TItre2"/>
    <w:basedOn w:val="Titre2"/>
    <w:qFormat/>
    <w:rsid w:val="000E7295"/>
    <w:pPr>
      <w:spacing w:before="240" w:after="240" w:line="360" w:lineRule="auto"/>
      <w:jc w:val="center"/>
    </w:pPr>
    <w:rPr>
      <w:rFonts w:ascii="Cicle Semi" w:hAnsi="Cicle Semi"/>
      <w:b/>
      <w:color w:val="auto"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E72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re30">
    <w:name w:val="TItre3"/>
    <w:basedOn w:val="Titre3"/>
    <w:qFormat/>
    <w:rsid w:val="000E7295"/>
    <w:pPr>
      <w:spacing w:line="480" w:lineRule="auto"/>
      <w:ind w:left="709"/>
      <w:jc w:val="both"/>
    </w:pPr>
    <w:rPr>
      <w:rFonts w:ascii="Cicle Semi" w:hAnsi="Cicle Semi"/>
      <w:b/>
      <w:color w:val="095D40"/>
    </w:rPr>
  </w:style>
  <w:style w:type="character" w:customStyle="1" w:styleId="Titre3Car">
    <w:name w:val="Titre 3 Car"/>
    <w:basedOn w:val="Policepardfaut"/>
    <w:link w:val="Titre3"/>
    <w:uiPriority w:val="9"/>
    <w:semiHidden/>
    <w:rsid w:val="000E72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re40">
    <w:name w:val="Titre4"/>
    <w:basedOn w:val="Titre4"/>
    <w:qFormat/>
    <w:rsid w:val="000E7295"/>
    <w:pPr>
      <w:ind w:left="708"/>
      <w:jc w:val="both"/>
    </w:pPr>
    <w:rPr>
      <w:rFonts w:ascii="Cicle Semi" w:hAnsi="Cicle Semi"/>
      <w:b/>
      <w:bCs/>
      <w:iCs w:val="0"/>
      <w:color w:val="auto"/>
      <w:szCs w:val="20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0E72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itre50">
    <w:name w:val="Titre5"/>
    <w:basedOn w:val="Titre5"/>
    <w:qFormat/>
    <w:rsid w:val="000E7295"/>
    <w:pPr>
      <w:jc w:val="center"/>
    </w:pPr>
    <w:rPr>
      <w:rFonts w:ascii="Cicle Semi" w:hAnsi="Cicle Semi"/>
      <w:b/>
      <w:color w:val="BF8F00" w:themeColor="accent4" w:themeShade="BF"/>
      <w:szCs w:val="2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0E729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860980"/>
    <w:pPr>
      <w:ind w:left="720"/>
      <w:contextualSpacing/>
    </w:pPr>
  </w:style>
  <w:style w:type="character" w:customStyle="1" w:styleId="LienInternet">
    <w:name w:val="Lien Internet"/>
    <w:basedOn w:val="Policepardfaut"/>
    <w:uiPriority w:val="99"/>
    <w:unhideWhenUsed/>
    <w:rsid w:val="0086098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86098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1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GELOT - SKOV</dc:creator>
  <cp:keywords/>
  <dc:description/>
  <cp:lastModifiedBy>Laura Croze</cp:lastModifiedBy>
  <cp:revision>22</cp:revision>
  <dcterms:created xsi:type="dcterms:W3CDTF">2021-08-03T10:10:00Z</dcterms:created>
  <dcterms:modified xsi:type="dcterms:W3CDTF">2021-08-04T07:59:00Z</dcterms:modified>
</cp:coreProperties>
</file>